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EA5" w:rsidRPr="00362EA5" w:rsidRDefault="00362EA5" w:rsidP="00362EA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u w:val="single"/>
          <w:lang w:eastAsia="ru-RU"/>
        </w:rPr>
        <w:t>08 июля 2016 года № 2</w:t>
      </w:r>
    </w:p>
    <w:p w:rsidR="00362EA5" w:rsidRPr="00362EA5" w:rsidRDefault="00362EA5" w:rsidP="00362E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ПРЕДСЕДАТЕЛЬСТВОВАЛ:</w:t>
      </w:r>
    </w:p>
    <w:p w:rsidR="00362EA5" w:rsidRPr="00362EA5" w:rsidRDefault="00362EA5" w:rsidP="00362E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Председатель Государственного комитета Республики Карелия по развитию информационно-коммуникационных технологий</w:t>
      </w:r>
    </w:p>
    <w:p w:rsidR="00362EA5" w:rsidRPr="00362EA5" w:rsidRDefault="00362EA5" w:rsidP="00362E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Никикфоров</w:t>
      </w:r>
      <w:proofErr w:type="spellEnd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 Дмитрий Алексеевич</w:t>
      </w:r>
    </w:p>
    <w:p w:rsidR="00362EA5" w:rsidRPr="00362EA5" w:rsidRDefault="00362EA5" w:rsidP="00362EA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u w:val="single"/>
          <w:lang w:eastAsia="ru-RU"/>
        </w:rPr>
        <w:t>Присутствовали:</w:t>
      </w:r>
    </w:p>
    <w:p w:rsidR="00362EA5" w:rsidRPr="00362EA5" w:rsidRDefault="00362EA5" w:rsidP="00362EA5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spellStart"/>
      <w:proofErr w:type="gram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Аксененкова</w:t>
      </w:r>
      <w:proofErr w:type="spell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Л.А., Анненков М.В., Банковский П.В., Бобылев А.В., Войтенко Т.Л., </w:t>
      </w:r>
      <w:proofErr w:type="spell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Грищенков</w:t>
      </w:r>
      <w:proofErr w:type="spell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А.В., Жданович С.А., </w:t>
      </w:r>
      <w:proofErr w:type="spell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Загидуллин</w:t>
      </w:r>
      <w:proofErr w:type="spell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Р.В., Квасников А.И., Ковалев М.В., Кондратьева А.М., </w:t>
      </w:r>
      <w:proofErr w:type="spell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Кортукова</w:t>
      </w:r>
      <w:proofErr w:type="spell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М.В., Никифорова Л.А., Николин М.И., Степанов А.М., </w:t>
      </w:r>
      <w:proofErr w:type="spell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Фантина</w:t>
      </w:r>
      <w:proofErr w:type="spell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С.Г., Чеканов А.Н.</w:t>
      </w:r>
      <w:proofErr w:type="gramEnd"/>
    </w:p>
    <w:p w:rsidR="00362EA5" w:rsidRPr="00362EA5" w:rsidRDefault="00362EA5" w:rsidP="00362E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О закрытии офисов приема-выдачи документов и сокращению </w:t>
      </w:r>
      <w:proofErr w:type="gramStart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количества окон приема-выдачи документов филиала</w:t>
      </w:r>
      <w:proofErr w:type="gramEnd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 ФГБУ «ФКП </w:t>
      </w:r>
      <w:proofErr w:type="spellStart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Росреестра</w:t>
      </w:r>
      <w:proofErr w:type="spellEnd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» по Республике Карелия</w:t>
      </w:r>
    </w:p>
    <w:p w:rsidR="00362EA5" w:rsidRPr="00362EA5" w:rsidRDefault="00362EA5" w:rsidP="00362E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(А.М. Кондратьева)</w:t>
      </w:r>
    </w:p>
    <w:p w:rsidR="00362EA5" w:rsidRPr="00362EA5" w:rsidRDefault="00362EA5" w:rsidP="00362E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Информацию филиала ФГБУ «ФКП </w:t>
      </w:r>
      <w:proofErr w:type="spell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Росреестра</w:t>
      </w:r>
      <w:proofErr w:type="spell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» по Республике Карелия (А.М. Кондратьевой) принять к сведению.</w:t>
      </w:r>
    </w:p>
    <w:p w:rsidR="00362EA5" w:rsidRPr="00362EA5" w:rsidRDefault="00362EA5" w:rsidP="00362E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Одобрить прилагаемый план-график </w:t>
      </w:r>
      <w:proofErr w:type="gram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закрытия офисов приема-выдачи документов филиала</w:t>
      </w:r>
      <w:proofErr w:type="gram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ФГБУ «ФКП </w:t>
      </w:r>
      <w:proofErr w:type="spell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Росреестра</w:t>
      </w:r>
      <w:proofErr w:type="spell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» по Республике Карелия (Приложение № 1).</w:t>
      </w:r>
    </w:p>
    <w:p w:rsidR="00362EA5" w:rsidRPr="00362EA5" w:rsidRDefault="00362EA5" w:rsidP="00362E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Одобрить прилагаемый План-график </w:t>
      </w:r>
      <w:proofErr w:type="gram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закрытия окон приема-выдачи документов филиала</w:t>
      </w:r>
      <w:proofErr w:type="gram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ФГБУ «ФКП </w:t>
      </w:r>
      <w:proofErr w:type="spell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Росреестра</w:t>
      </w:r>
      <w:proofErr w:type="spell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» по Республике Карелия (Приложение № 2).</w:t>
      </w:r>
    </w:p>
    <w:p w:rsidR="00362EA5" w:rsidRPr="00362EA5" w:rsidRDefault="00362EA5" w:rsidP="00362E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Рекомендовать филиалу ФГБУ «ФКП </w:t>
      </w:r>
      <w:proofErr w:type="spell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Росреестра</w:t>
      </w:r>
      <w:proofErr w:type="spell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» по Республике Карелия решить вопрос обеспечения приема от многофункциональных центров предоставления государственных и муниципальных услуг документов заявителей, а также передачи в МФЦ результатов государственных услуг в муниципальных образованиях, в которых закрываются офисы (окна) приема-выдачи документов, с учетом логистической модели взаимодействия с МФЦ.</w:t>
      </w:r>
    </w:p>
    <w:tbl>
      <w:tblPr>
        <w:tblW w:w="10140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70"/>
        <w:gridCol w:w="5070"/>
      </w:tblGrid>
      <w:tr w:rsidR="00362EA5" w:rsidRPr="00362EA5" w:rsidTr="00362EA5">
        <w:trPr>
          <w:tblCellSpacing w:w="0" w:type="dxa"/>
        </w:trPr>
        <w:tc>
          <w:tcPr>
            <w:tcW w:w="4860" w:type="dxa"/>
            <w:shd w:val="clear" w:color="auto" w:fill="FFFFFF"/>
            <w:hideMark/>
          </w:tcPr>
          <w:p w:rsidR="00362EA5" w:rsidRPr="00362EA5" w:rsidRDefault="00362EA5" w:rsidP="00362EA5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Председатель Государственного комитета Республики Карелия по развитию информационно-коммуникационных технологий</w:t>
            </w:r>
          </w:p>
        </w:tc>
        <w:tc>
          <w:tcPr>
            <w:tcW w:w="4860" w:type="dxa"/>
            <w:shd w:val="clear" w:color="auto" w:fill="FFFFFF"/>
            <w:vAlign w:val="bottom"/>
            <w:hideMark/>
          </w:tcPr>
          <w:p w:rsidR="00362EA5" w:rsidRPr="00362EA5" w:rsidRDefault="00362EA5" w:rsidP="00362EA5">
            <w:pPr>
              <w:spacing w:before="100" w:beforeAutospacing="1" w:after="100" w:afterAutospacing="1" w:line="240" w:lineRule="auto"/>
              <w:jc w:val="righ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Д.А. Никифоров</w:t>
            </w:r>
          </w:p>
        </w:tc>
      </w:tr>
    </w:tbl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lastRenderedPageBreak/>
        <w:t>Приложение № 1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Одобрен</w:t>
      </w:r>
      <w:proofErr w:type="gram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Протоколом заседания Комиссии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 развитию информационного общества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 формированию электронного правительства,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 повышению качества и доступности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предоставления </w:t>
      </w:r>
      <w:proofErr w:type="gram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государственных</w:t>
      </w:r>
      <w:proofErr w:type="gramEnd"/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 муниципальных услуг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Республике Карелия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от «08» июля 2016 г. №</w:t>
      </w:r>
    </w:p>
    <w:p w:rsidR="00362EA5" w:rsidRPr="00362EA5" w:rsidRDefault="00362EA5" w:rsidP="00362EA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План-график </w:t>
      </w:r>
      <w:proofErr w:type="gramStart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закрытия офисов приема-выдачи документов филиала</w:t>
      </w:r>
      <w:proofErr w:type="gramEnd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 ФГБУ «ФКП </w:t>
      </w:r>
      <w:proofErr w:type="spellStart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Росреестра</w:t>
      </w:r>
      <w:proofErr w:type="spellEnd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» по Республике Карелия</w:t>
      </w:r>
    </w:p>
    <w:tbl>
      <w:tblPr>
        <w:tblW w:w="100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9"/>
        <w:gridCol w:w="1929"/>
        <w:gridCol w:w="3263"/>
        <w:gridCol w:w="4324"/>
      </w:tblGrid>
      <w:tr w:rsidR="00362EA5" w:rsidRPr="00362EA5" w:rsidTr="00362EA5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</w:t>
            </w:r>
            <w:proofErr w:type="gramEnd"/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Наименование населённого пункта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Адрес офиса приёма – выдачи документов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Планируемая дата закрытия офиса приёма – выдачи документов</w:t>
            </w:r>
          </w:p>
        </w:tc>
      </w:tr>
      <w:tr w:rsidR="00362EA5" w:rsidRPr="00362EA5" w:rsidTr="00362EA5">
        <w:trPr>
          <w:trHeight w:val="165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г. Беломорск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г. Беломорск,</w:t>
            </w:r>
          </w:p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ул. Ленинская, д. 9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Декабрь 2016 года</w:t>
            </w:r>
          </w:p>
        </w:tc>
      </w:tr>
      <w:tr w:rsidR="00362EA5" w:rsidRPr="00362EA5" w:rsidTr="00362EA5">
        <w:trPr>
          <w:trHeight w:val="165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п. Калевала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п. Калевала,</w:t>
            </w:r>
          </w:p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ул. Советская, д.11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Декабрь 2016 года</w:t>
            </w:r>
          </w:p>
        </w:tc>
      </w:tr>
      <w:tr w:rsidR="00362EA5" w:rsidRPr="00362EA5" w:rsidTr="00362EA5">
        <w:trPr>
          <w:trHeight w:val="165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г. Костомукша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г. Костомукша,</w:t>
            </w:r>
          </w:p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ул. Пионерская, д.6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Декабрь 2016 года</w:t>
            </w:r>
          </w:p>
        </w:tc>
      </w:tr>
      <w:tr w:rsidR="00362EA5" w:rsidRPr="00362EA5" w:rsidTr="00362EA5">
        <w:trPr>
          <w:trHeight w:val="165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п. Лоухи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п. Лоухи,</w:t>
            </w:r>
          </w:p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ул. Советская, д.29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Декабрь 2016 года</w:t>
            </w:r>
          </w:p>
        </w:tc>
      </w:tr>
      <w:tr w:rsidR="00362EA5" w:rsidRPr="00362EA5" w:rsidTr="00362EA5">
        <w:trPr>
          <w:trHeight w:val="165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п. Муезерский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п. Муезерский,</w:t>
            </w:r>
          </w:p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ул. Октябрьская, д.33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Декабрь 2016 года</w:t>
            </w:r>
          </w:p>
        </w:tc>
      </w:tr>
      <w:tr w:rsidR="00362EA5" w:rsidRPr="00362EA5" w:rsidTr="00362EA5">
        <w:trPr>
          <w:trHeight w:val="165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г. Питкяранта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г. Питкяранта,</w:t>
            </w:r>
          </w:p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ул. Ленина, д.13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Июль 2016 года</w:t>
            </w:r>
          </w:p>
        </w:tc>
      </w:tr>
      <w:tr w:rsidR="00362EA5" w:rsidRPr="00362EA5" w:rsidTr="00362EA5">
        <w:trPr>
          <w:trHeight w:val="165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г. Пудож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г. Пудож,</w:t>
            </w:r>
          </w:p>
          <w:p w:rsidR="00362EA5" w:rsidRPr="00362EA5" w:rsidRDefault="00362EA5" w:rsidP="00362EA5">
            <w:pPr>
              <w:spacing w:after="0" w:line="165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ул. Карла Маркса, д.67А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65" w:lineRule="atLeast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Декабрь 2016 года</w:t>
            </w:r>
          </w:p>
        </w:tc>
      </w:tr>
      <w:tr w:rsidR="00362EA5" w:rsidRPr="00362EA5" w:rsidTr="00362EA5">
        <w:trPr>
          <w:trHeight w:val="150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50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50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г. Сортавала</w:t>
            </w:r>
          </w:p>
        </w:tc>
        <w:tc>
          <w:tcPr>
            <w:tcW w:w="3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г. Сортавала,</w:t>
            </w:r>
          </w:p>
          <w:p w:rsidR="00362EA5" w:rsidRPr="00362EA5" w:rsidRDefault="00362EA5" w:rsidP="00362EA5">
            <w:pPr>
              <w:spacing w:after="0" w:line="150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ул. Карельская, д.42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50" w:lineRule="atLeast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Декабрь 2016 года</w:t>
            </w:r>
          </w:p>
        </w:tc>
      </w:tr>
    </w:tbl>
    <w:p w:rsid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Приложение № 2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Одобрен</w:t>
      </w:r>
      <w:proofErr w:type="gramEnd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Протоколом заседания Комиссии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 развитию информационного общества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 формированию электронного правительства,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 повышению качества и доступности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предоставления </w:t>
      </w:r>
      <w:proofErr w:type="gramStart"/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государственных</w:t>
      </w:r>
      <w:proofErr w:type="gramEnd"/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 муниципальных услуг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 Республике Карелия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right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от «08» июля 2016 г. №</w:t>
      </w:r>
    </w:p>
    <w:p w:rsidR="00362EA5" w:rsidRPr="00362EA5" w:rsidRDefault="00362EA5" w:rsidP="00362EA5">
      <w:pPr>
        <w:shd w:val="clear" w:color="auto" w:fill="FFFFFF"/>
        <w:spacing w:after="0" w:line="240" w:lineRule="auto"/>
        <w:jc w:val="center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План-график </w:t>
      </w:r>
      <w:proofErr w:type="gramStart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закрытия окон приема-выдачи документов филиала</w:t>
      </w:r>
      <w:proofErr w:type="gramEnd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 xml:space="preserve"> ФГБУ «ФКП </w:t>
      </w:r>
      <w:proofErr w:type="spellStart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Росреестра</w:t>
      </w:r>
      <w:proofErr w:type="spellEnd"/>
      <w:r w:rsidRPr="00362EA5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» по Республике Карелия</w:t>
      </w:r>
    </w:p>
    <w:tbl>
      <w:tblPr>
        <w:tblW w:w="102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2"/>
        <w:gridCol w:w="2873"/>
        <w:gridCol w:w="2397"/>
        <w:gridCol w:w="1741"/>
        <w:gridCol w:w="2627"/>
      </w:tblGrid>
      <w:tr w:rsidR="00362EA5" w:rsidRPr="00362EA5" w:rsidTr="00362EA5">
        <w:trPr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</w:t>
            </w:r>
            <w:proofErr w:type="gramEnd"/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Адрес офиса приема-выдачи документов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Количество окон, осуществляющих приём и выдачу документов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Количество окон, подлежащих закрытию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Планируемая дата закрытия окон приема-выдачи документов</w:t>
            </w:r>
          </w:p>
        </w:tc>
      </w:tr>
      <w:tr w:rsidR="00362EA5" w:rsidRPr="00362EA5" w:rsidTr="00362EA5">
        <w:trPr>
          <w:trHeight w:val="150"/>
          <w:tblCellSpacing w:w="0" w:type="dxa"/>
        </w:trPr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50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240" w:lineRule="auto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г. Кемь</w:t>
            </w:r>
          </w:p>
          <w:p w:rsidR="00362EA5" w:rsidRPr="00362EA5" w:rsidRDefault="00362EA5" w:rsidP="00362EA5">
            <w:pPr>
              <w:spacing w:after="0" w:line="150" w:lineRule="atLeast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ул. Энергетиков, д.22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50" w:lineRule="atLeast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50" w:lineRule="atLeast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2EA5" w:rsidRPr="00362EA5" w:rsidRDefault="00362EA5" w:rsidP="00362EA5">
            <w:pPr>
              <w:spacing w:after="0" w:line="150" w:lineRule="atLeast"/>
              <w:jc w:val="center"/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</w:pPr>
            <w:r w:rsidRPr="00362EA5">
              <w:rPr>
                <w:rFonts w:ascii="Arial CYR" w:eastAsia="Times New Roman" w:hAnsi="Arial CYR" w:cs="Arial CYR"/>
                <w:color w:val="283555"/>
                <w:sz w:val="20"/>
                <w:szCs w:val="20"/>
                <w:lang w:eastAsia="ru-RU"/>
              </w:rPr>
              <w:t>Июль 2016 г.</w:t>
            </w:r>
          </w:p>
        </w:tc>
      </w:tr>
    </w:tbl>
    <w:p w:rsidR="006E5300" w:rsidRPr="00362EA5" w:rsidRDefault="006E5300" w:rsidP="00362EA5">
      <w:bookmarkStart w:id="0" w:name="_GoBack"/>
      <w:bookmarkEnd w:id="0"/>
    </w:p>
    <w:sectPr w:rsidR="006E5300" w:rsidRPr="00362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13927"/>
    <w:multiLevelType w:val="multilevel"/>
    <w:tmpl w:val="BA40C6C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C394174"/>
    <w:multiLevelType w:val="multilevel"/>
    <w:tmpl w:val="91E0B09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47A30AD"/>
    <w:multiLevelType w:val="multilevel"/>
    <w:tmpl w:val="4C5A7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12E35"/>
    <w:multiLevelType w:val="multilevel"/>
    <w:tmpl w:val="CE78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365CD5"/>
    <w:multiLevelType w:val="multilevel"/>
    <w:tmpl w:val="42FC2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6018EB"/>
    <w:multiLevelType w:val="multilevel"/>
    <w:tmpl w:val="6EEA77D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68415023"/>
    <w:multiLevelType w:val="multilevel"/>
    <w:tmpl w:val="3C3C38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6DC60394"/>
    <w:multiLevelType w:val="multilevel"/>
    <w:tmpl w:val="F85CAE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F710525"/>
    <w:multiLevelType w:val="multilevel"/>
    <w:tmpl w:val="FAD8C03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530"/>
    <w:rsid w:val="00362EA5"/>
    <w:rsid w:val="00435530"/>
    <w:rsid w:val="006E5300"/>
    <w:rsid w:val="00A536CE"/>
    <w:rsid w:val="00B30CE7"/>
    <w:rsid w:val="00C4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21FD"/>
    <w:rPr>
      <w:color w:val="0000FF"/>
      <w:u w:val="single"/>
    </w:rPr>
  </w:style>
  <w:style w:type="character" w:styleId="a5">
    <w:name w:val="Strong"/>
    <w:basedOn w:val="a0"/>
    <w:uiPriority w:val="22"/>
    <w:qFormat/>
    <w:rsid w:val="00C421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4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2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4918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4830">
          <w:marLeft w:val="0"/>
          <w:marRight w:val="0"/>
          <w:marTop w:val="150"/>
          <w:marBottom w:val="0"/>
          <w:divBdr>
            <w:top w:val="dashed" w:sz="6" w:space="8" w:color="C5CDD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Д. Марьин</dc:creator>
  <cp:lastModifiedBy>Николай Д. Марьин</cp:lastModifiedBy>
  <cp:revision>5</cp:revision>
  <dcterms:created xsi:type="dcterms:W3CDTF">2019-10-14T13:01:00Z</dcterms:created>
  <dcterms:modified xsi:type="dcterms:W3CDTF">2019-10-16T06:35:00Z</dcterms:modified>
</cp:coreProperties>
</file>